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64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4"/>
        <w:widowControl w:val="0"/>
        <w:pBdr>
          <w:bottom w:val="none" w:color="auto" w:sz="0" w:space="0"/>
        </w:pBdr>
        <w:tabs>
          <w:tab w:val="left" w:pos="420"/>
          <w:tab w:val="clear" w:pos="4153"/>
          <w:tab w:val="clear" w:pos="8306"/>
        </w:tabs>
        <w:overflowPunct w:val="0"/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bookmarkStart w:id="1" w:name="_GoBack"/>
      <w:bookmarkStart w:id="0" w:name="quanwen"/>
      <w:r>
        <w:rPr>
          <w:rFonts w:hint="eastAsia" w:ascii="方正小标宋简体" w:hAnsi="方正小标宋简体" w:eastAsia="方正小标宋简体"/>
          <w:kern w:val="0"/>
          <w:sz w:val="44"/>
        </w:rPr>
        <w:t>关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于</w:t>
      </w:r>
      <w:r>
        <w:rPr>
          <w:rFonts w:hint="eastAsia" w:ascii="方正小标宋简体" w:hAnsi="方正小标宋简体" w:eastAsia="方正小标宋简体"/>
          <w:kern w:val="0"/>
          <w:sz w:val="44"/>
        </w:rPr>
        <w:t>对</w:t>
      </w: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广东精艺金属股份有限公司</w:t>
      </w:r>
      <w:r>
        <w:rPr>
          <w:rFonts w:hint="eastAsia" w:ascii="方正小标宋简体" w:hAnsi="方正小标宋简体" w:eastAsia="方正小标宋简体"/>
          <w:kern w:val="0"/>
          <w:sz w:val="44"/>
        </w:rPr>
        <w:t>采取</w:t>
      </w:r>
    </w:p>
    <w:p>
      <w:pPr>
        <w:pStyle w:val="4"/>
        <w:widowControl w:val="0"/>
        <w:pBdr>
          <w:bottom w:val="none" w:color="auto" w:sz="0" w:space="0"/>
        </w:pBdr>
        <w:tabs>
          <w:tab w:val="left" w:pos="420"/>
          <w:tab w:val="clear" w:pos="4153"/>
          <w:tab w:val="clear" w:pos="8306"/>
        </w:tabs>
        <w:overflowPunct w:val="0"/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责令改正</w:t>
      </w:r>
      <w:r>
        <w:rPr>
          <w:rFonts w:hint="eastAsia" w:ascii="方正小标宋简体" w:hAnsi="方正小标宋简体" w:eastAsia="方正小标宋简体"/>
          <w:kern w:val="0"/>
          <w:sz w:val="44"/>
        </w:rPr>
        <w:t>措施并对黄裕辉等采取</w:t>
      </w:r>
    </w:p>
    <w:p>
      <w:pPr>
        <w:pStyle w:val="4"/>
        <w:widowControl w:val="0"/>
        <w:pBdr>
          <w:bottom w:val="none" w:color="auto" w:sz="0" w:space="0"/>
        </w:pBdr>
        <w:tabs>
          <w:tab w:val="left" w:pos="420"/>
          <w:tab w:val="clear" w:pos="4153"/>
          <w:tab w:val="clear" w:pos="8306"/>
        </w:tabs>
        <w:overflowPunct w:val="0"/>
        <w:adjustRightInd w:val="0"/>
        <w:snapToGrid w:val="0"/>
        <w:spacing w:afterLines="0" w:line="240" w:lineRule="auto"/>
        <w:jc w:val="center"/>
        <w:rPr>
          <w:rFonts w:hint="default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出具警示函措施的决定</w:t>
      </w:r>
    </w:p>
    <w:bookmarkEnd w:id="1"/>
    <w:p>
      <w:pPr>
        <w:widowControl w:val="0"/>
        <w:overflowPunct w:val="0"/>
        <w:adjustRightInd w:val="0"/>
        <w:snapToGrid w:val="0"/>
        <w:spacing w:beforeLines="0" w:afterLines="0" w:line="324" w:lineRule="auto"/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</w:pPr>
    </w:p>
    <w:p>
      <w:pPr>
        <w:widowControl w:val="0"/>
        <w:overflowPunct w:val="0"/>
        <w:adjustRightInd w:val="0"/>
        <w:snapToGrid w:val="0"/>
        <w:spacing w:beforeLines="0" w:afterLines="0" w:line="336" w:lineRule="auto"/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  <w:t>广东精艺金属股份有限公司、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黄裕辉、卫国、杨翔瑞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  <w:t>：</w:t>
      </w:r>
    </w:p>
    <w:p>
      <w:pPr>
        <w:widowControl w:val="0"/>
        <w:numPr>
          <w:ilvl w:val="-1"/>
          <w:numId w:val="0"/>
        </w:numPr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经查，我局发现广东精艺金属股份有限公司（以下简称精艺股份或公司）存在以下违规行为：</w:t>
      </w:r>
    </w:p>
    <w:p>
      <w:pPr>
        <w:widowControl w:val="0"/>
        <w:numPr>
          <w:ilvl w:val="-1"/>
          <w:numId w:val="0"/>
        </w:numPr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一、未按规定披露公司实际控制人、董事长失信情况。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查，精艺股份实际控制人、董事长黄裕辉被多地人民法院纳入失信被执行人名单。精艺股份在《第八届董事会第一次会议决议公告》等临时报告及相关定期报告中，未如实披露黄裕辉上述失信情况，违反了《上市公司信息披露管理办法》（证监会令第182号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，下同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第三条第一款、《公开发行证券的公司信息披露内容与格式准则第2号——年度报告的内容与格式》（证监会公告〔2021〕15号）第五十三条、《公开发行证券的公司信息披露内容与格式准则第3号——半年度报告的内容与格式》（证监会公告〔2021〕16号）第三十八条的规定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二、公司董事长不具备任职资格。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精艺股份现任董事长黄裕辉被人民法院纳入失信被执行人名单，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构成《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公司法》第一百七十八条第一款第五项规定的不得担任公司董事、监事、高级管理人员情形，违反了《上市公司治理准则》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(证监会公告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5号）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第二十六条的规定。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right="0" w:rightChars="0" w:firstLine="640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精艺股份董事长黄裕辉、总经理卫国、董事会秘书杨翔瑞，未能按照《上市公司信息披露管理办法》第三条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、第四条的规定履行勤勉尽责义务，对公司相关违规行为负有主要责任，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黄裕辉、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杨翔瑞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仿宋_GB2312" w:hAnsi="仿宋_GB2312" w:eastAsia="仿宋_GB2312" w:cs="Times New Roman"/>
          <w:color w:val="auto"/>
          <w:sz w:val="32"/>
          <w:szCs w:val="20"/>
          <w:highlight w:val="none"/>
          <w:lang w:val="en-US" w:eastAsia="zh-CN"/>
        </w:rPr>
        <w:t>公司上述全部违规行为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负有主要责任，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卫国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对公司第一项违规行为负有主要责任</w:t>
      </w:r>
      <w:r>
        <w:rPr>
          <w:rFonts w:hint="eastAsia" w:ascii="仿宋_GB2312" w:hAnsi="仿宋_GB2312" w:eastAsia="仿宋_GB2312" w:cs="Times New Roman"/>
          <w:color w:val="auto"/>
          <w:sz w:val="32"/>
          <w:szCs w:val="20"/>
          <w:highlight w:val="none"/>
          <w:lang w:val="en-US" w:eastAsia="zh-CN"/>
        </w:rPr>
        <w:t>。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default"/>
          <w:spacing w:val="6"/>
          <w:kern w:val="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24"/>
          <w:highlight w:val="none"/>
          <w:shd w:val="clear"/>
          <w:lang w:val="en-US" w:eastAsia="zh-CN" w:bidi="ar-SA"/>
        </w:rPr>
        <w:t>《中华人民共和国证券法》第一百七十条第二款、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《上市公司信息披露管理办法》第五十一条</w:t>
      </w:r>
      <w:r>
        <w:rPr>
          <w:rFonts w:hint="default" w:ascii="仿宋_GB2312" w:hAnsi="仿宋_GB2312" w:eastAsia="仿宋_GB2312" w:cs="Times New Roman"/>
          <w:kern w:val="0"/>
          <w:sz w:val="32"/>
          <w:szCs w:val="20"/>
          <w:highlight w:val="none"/>
          <w:lang w:eastAsia="zh-CN"/>
        </w:rPr>
        <w:t>第一款及第二款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、第五十二条</w:t>
      </w:r>
      <w:r>
        <w:rPr>
          <w:rFonts w:hint="default" w:ascii="仿宋_GB2312" w:hAnsi="仿宋_GB2312" w:eastAsia="仿宋_GB2312" w:cs="Times New Roman"/>
          <w:kern w:val="0"/>
          <w:sz w:val="32"/>
          <w:szCs w:val="20"/>
          <w:highlight w:val="none"/>
          <w:lang w:eastAsia="zh-CN"/>
        </w:rPr>
        <w:t>第一项及第三项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规定，我局决定对精艺股份采取责令改正的监管措施，对黄裕辉、卫国、杨翔瑞采取出具警示函的行政监管措施。你们应在收到本决定书2个交易日内采取有效措施进行整改，更换董事长并如实披露相关信息，并在收到本决定书之日起30日内向我局报送整改报告，并抄报深圳证券交易所。同时，你们应认真吸取教训，切实加强对证券法律法规的学习，依法真实、准确、完整、及时、公平地履行信息披露义务，健全完善公司治理和内部控制制度机制，提高公司治理和规范运作水平。</w:t>
      </w:r>
    </w:p>
    <w:p>
      <w:pPr>
        <w:widowControl w:val="0"/>
        <w:wordWrap/>
        <w:overflowPunct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="0" w:afterLines="0" w:line="360" w:lineRule="auto"/>
        <w:ind w:firstLine="0"/>
        <w:jc w:val="center"/>
        <w:outlineLvl w:val="9"/>
        <w:rPr>
          <w:rFonts w:hint="eastAsia" w:ascii="仿宋_GB2312" w:hAnsi="Times New Roman" w:eastAsia="仿宋_GB2312"/>
          <w:spacing w:val="8"/>
          <w:sz w:val="2"/>
          <w:szCs w:val="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24"/>
          <w:szCs w:val="21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抄送：证监会上市司、法治司；深圳证券交易所。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6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="0" w:afterLines="0" w:line="360" w:lineRule="auto"/>
        <w:ind w:firstLine="0"/>
        <w:jc w:val="both"/>
        <w:outlineLvl w:val="9"/>
        <w:rPr>
          <w:rFonts w:hint="eastAsia" w:ascii="仿宋_GB2312" w:hAnsi="Times New Roman" w:eastAsia="仿宋_GB2312"/>
          <w:spacing w:val="8"/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7B832"/>
    <w:rsid w:val="3FBE6703"/>
    <w:rsid w:val="4FC35CFF"/>
    <w:rsid w:val="5FFD3D35"/>
    <w:rsid w:val="6777B832"/>
    <w:rsid w:val="6DFF7E99"/>
    <w:rsid w:val="6EEF901B"/>
    <w:rsid w:val="6FF7DE58"/>
    <w:rsid w:val="728E0982"/>
    <w:rsid w:val="7AE7E524"/>
    <w:rsid w:val="7E4D276D"/>
    <w:rsid w:val="7EFE9B17"/>
    <w:rsid w:val="7FADB093"/>
    <w:rsid w:val="D7FE29AF"/>
    <w:rsid w:val="DFBFA610"/>
    <w:rsid w:val="FBB49166"/>
    <w:rsid w:val="FB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2025-06-27T06:56:00Z</dcterms:created>
  <dc:creator>成臻</dc:creator>
  <cp:lastModifiedBy>成臻</cp:lastModifiedBy>
  <cp:lastPrinted>2025-06-26T02:37:00Z</cp:lastPrinted>
  <dcterms:modified xsi:type="dcterms:W3CDTF">2025-06-26T15:29:30Z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C6A8D2475DBDF886DAF65C686995C462</vt:lpwstr>
  </property>
</Properties>
</file>